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Default="00AA3399"/>
    <w:p w:rsidR="00AA3399" w:rsidRDefault="00AA3399"/>
    <w:p w:rsidR="00AA3399" w:rsidRDefault="00AA3399"/>
    <w:p w:rsidR="00712DD5" w:rsidRDefault="00712DD5" w:rsidP="0077430F">
      <w:pPr>
        <w:rPr>
          <w:b/>
        </w:rPr>
      </w:pPr>
    </w:p>
    <w:p w:rsidR="00AA3399" w:rsidRPr="00712DD5" w:rsidRDefault="00B67E90" w:rsidP="0077430F">
      <w:pPr>
        <w:rPr>
          <w:b/>
        </w:rPr>
      </w:pPr>
      <w:r>
        <w:rPr>
          <w:b/>
        </w:rPr>
        <w:t xml:space="preserve">                 </w:t>
      </w:r>
      <w:r w:rsidR="009224D4" w:rsidRPr="00712DD5">
        <w:rPr>
          <w:b/>
        </w:rPr>
        <w:t>REPUBLIKA HRVATSKA</w:t>
      </w:r>
    </w:p>
    <w:p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1DF" w:rsidRDefault="009224D4" w:rsidP="00EB751E">
      <w:pPr>
        <w:spacing w:line="276" w:lineRule="auto"/>
        <w:rPr>
          <w:b/>
        </w:rPr>
      </w:pPr>
      <w:r w:rsidRPr="00A45B6E">
        <w:rPr>
          <w:b/>
        </w:rPr>
        <w:t>GRAD METKOVIĆ</w:t>
      </w:r>
    </w:p>
    <w:p w:rsidR="00FF41DF" w:rsidRPr="00A4401B" w:rsidRDefault="00FF41DF" w:rsidP="00FF41DF">
      <w:pPr>
        <w:rPr>
          <w:b/>
        </w:rPr>
      </w:pPr>
      <w:r w:rsidRPr="00A4401B">
        <w:rPr>
          <w:b/>
        </w:rPr>
        <w:t>GRADSKO VIJEĆE</w:t>
      </w:r>
    </w:p>
    <w:p w:rsidR="00FF41DF" w:rsidRDefault="00B67E90" w:rsidP="00FF41DF">
      <w:r>
        <w:t xml:space="preserve">                   </w:t>
      </w:r>
      <w:r w:rsidR="00FF41DF" w:rsidRPr="009C0BD3">
        <w:t>Odbor za javna priznanja</w:t>
      </w:r>
    </w:p>
    <w:p w:rsidR="00FF41DF" w:rsidRDefault="00FF41DF" w:rsidP="00FF41DF">
      <w:pPr>
        <w:rPr>
          <w:b/>
        </w:rPr>
      </w:pPr>
    </w:p>
    <w:p w:rsidR="00FF41DF" w:rsidRPr="00CE64AF" w:rsidRDefault="00FF41DF" w:rsidP="00FF41DF">
      <w:r>
        <w:t>KLASA:</w:t>
      </w:r>
      <w:r w:rsidR="00D21688" w:rsidRPr="00D21688">
        <w:t xml:space="preserve"> </w:t>
      </w:r>
      <w:r w:rsidR="00D21688">
        <w:t>061-01/2</w:t>
      </w:r>
      <w:r w:rsidR="008E2171">
        <w:t>6-01/</w:t>
      </w:r>
      <w:r w:rsidR="002E554D">
        <w:t>01</w:t>
      </w:r>
    </w:p>
    <w:p w:rsidR="00FF41DF" w:rsidRDefault="00FF41DF" w:rsidP="00FF41DF">
      <w:r>
        <w:t>URBROJ:</w:t>
      </w:r>
      <w:r w:rsidR="00C75024">
        <w:t>2117-10-03-2</w:t>
      </w:r>
      <w:r w:rsidR="008E2171">
        <w:t>6</w:t>
      </w:r>
      <w:r w:rsidR="00C75024">
        <w:t>-</w:t>
      </w:r>
      <w:r w:rsidR="008E2171">
        <w:t>3</w:t>
      </w:r>
    </w:p>
    <w:p w:rsidR="00FF41DF" w:rsidRPr="00647D2E" w:rsidRDefault="00FF41DF" w:rsidP="00FF41DF">
      <w:pPr>
        <w:tabs>
          <w:tab w:val="left" w:pos="6495"/>
        </w:tabs>
      </w:pPr>
      <w:r w:rsidRPr="00647D2E">
        <w:t>Metković,</w:t>
      </w:r>
      <w:r w:rsidR="00A46D31">
        <w:t xml:space="preserve"> 11</w:t>
      </w:r>
      <w:r w:rsidR="00B67E90">
        <w:t xml:space="preserve">. </w:t>
      </w:r>
      <w:r w:rsidR="008E2171">
        <w:t>svibnja</w:t>
      </w:r>
      <w:r w:rsidRPr="00647D2E">
        <w:t xml:space="preserve"> 20</w:t>
      </w:r>
      <w:r>
        <w:t>2</w:t>
      </w:r>
      <w:r w:rsidR="008E2171">
        <w:t>6</w:t>
      </w:r>
      <w:r w:rsidRPr="00647D2E">
        <w:t>.</w:t>
      </w:r>
      <w:r>
        <w:tab/>
      </w:r>
    </w:p>
    <w:p w:rsidR="00FF41DF" w:rsidRDefault="00FF41DF" w:rsidP="00FF41DF"/>
    <w:p w:rsidR="00FF41DF" w:rsidRDefault="00FF41DF" w:rsidP="00FF41DF"/>
    <w:p w:rsidR="00D21688" w:rsidRDefault="00D21688" w:rsidP="00FF41DF"/>
    <w:p w:rsidR="00FF41DF" w:rsidRDefault="00FF41DF" w:rsidP="00FF41DF"/>
    <w:p w:rsidR="00FF41DF" w:rsidRDefault="00FF41DF" w:rsidP="00FF41DF">
      <w:pPr>
        <w:jc w:val="both"/>
      </w:pPr>
      <w:r>
        <w:t xml:space="preserve">                     Odbor za javna priznanja Grada Metkovića na temelju članka 7. Odluke o javnim priznanjima Grada Metkovića – pročišćeni tekst («Neretvanski glasnik», broj 1/99) i Odluke sa sjednice od</w:t>
      </w:r>
      <w:r w:rsidR="00A46D31">
        <w:t xml:space="preserve"> 11</w:t>
      </w:r>
      <w:r w:rsidR="00B67E90">
        <w:t xml:space="preserve">. </w:t>
      </w:r>
      <w:r w:rsidR="008E2171">
        <w:t>svibnja</w:t>
      </w:r>
      <w:r>
        <w:t xml:space="preserve"> 202</w:t>
      </w:r>
      <w:r w:rsidR="008E2171">
        <w:t>6</w:t>
      </w:r>
      <w:r>
        <w:t>. godine, o b j a v l j u j e</w:t>
      </w:r>
    </w:p>
    <w:p w:rsidR="00FF41DF" w:rsidRDefault="00FF41DF" w:rsidP="00FF41DF">
      <w:pPr>
        <w:jc w:val="both"/>
      </w:pPr>
    </w:p>
    <w:p w:rsidR="00FF41DF" w:rsidRDefault="00FF41DF" w:rsidP="00FF41DF">
      <w:pPr>
        <w:jc w:val="both"/>
      </w:pPr>
    </w:p>
    <w:p w:rsidR="00FF41DF" w:rsidRPr="00A4401B" w:rsidRDefault="00FF41DF" w:rsidP="00B67E90">
      <w:pPr>
        <w:tabs>
          <w:tab w:val="left" w:pos="4500"/>
        </w:tabs>
        <w:jc w:val="center"/>
        <w:rPr>
          <w:b/>
        </w:rPr>
      </w:pPr>
      <w:r w:rsidRPr="00A4401B">
        <w:rPr>
          <w:b/>
        </w:rPr>
        <w:t>P   O   Z   I   V</w:t>
      </w:r>
    </w:p>
    <w:p w:rsidR="00FF41DF" w:rsidRPr="00A4401B" w:rsidRDefault="00FF41DF" w:rsidP="00B67E90">
      <w:pPr>
        <w:tabs>
          <w:tab w:val="left" w:pos="4500"/>
        </w:tabs>
        <w:jc w:val="center"/>
        <w:rPr>
          <w:b/>
        </w:rPr>
      </w:pPr>
      <w:r w:rsidRPr="00A4401B">
        <w:rPr>
          <w:b/>
        </w:rPr>
        <w:t>za dostavu prijedloga kandidata</w:t>
      </w:r>
      <w:r w:rsidR="00B67E90">
        <w:rPr>
          <w:b/>
        </w:rPr>
        <w:t xml:space="preserve"> </w:t>
      </w:r>
      <w:r w:rsidRPr="00A4401B">
        <w:rPr>
          <w:b/>
        </w:rPr>
        <w:t>za</w:t>
      </w:r>
    </w:p>
    <w:p w:rsidR="00FF41DF" w:rsidRPr="00A4401B" w:rsidRDefault="00FF41DF" w:rsidP="00B67E90">
      <w:pPr>
        <w:tabs>
          <w:tab w:val="left" w:pos="4500"/>
        </w:tabs>
        <w:jc w:val="center"/>
        <w:rPr>
          <w:b/>
        </w:rPr>
      </w:pPr>
      <w:r w:rsidRPr="00A4401B">
        <w:rPr>
          <w:b/>
        </w:rPr>
        <w:t>dodjelu javnih priznanja</w:t>
      </w:r>
      <w:r>
        <w:rPr>
          <w:b/>
        </w:rPr>
        <w:t xml:space="preserve"> Grada Metkovića</w:t>
      </w:r>
    </w:p>
    <w:p w:rsidR="00FF41DF" w:rsidRDefault="00FF41DF" w:rsidP="00FF41DF">
      <w:pPr>
        <w:tabs>
          <w:tab w:val="left" w:pos="4500"/>
        </w:tabs>
        <w:jc w:val="both"/>
      </w:pPr>
    </w:p>
    <w:p w:rsidR="00FF41DF" w:rsidRDefault="00FF41DF" w:rsidP="00FF41DF">
      <w:pPr>
        <w:tabs>
          <w:tab w:val="left" w:pos="4500"/>
        </w:tabs>
        <w:jc w:val="both"/>
      </w:pPr>
    </w:p>
    <w:p w:rsidR="00FF41DF" w:rsidRPr="00A4401B" w:rsidRDefault="00FF41DF" w:rsidP="00FF41DF">
      <w:pPr>
        <w:tabs>
          <w:tab w:val="left" w:pos="1260"/>
          <w:tab w:val="left" w:pos="1440"/>
          <w:tab w:val="left" w:pos="4500"/>
        </w:tabs>
        <w:jc w:val="both"/>
        <w:rPr>
          <w:b/>
        </w:rPr>
      </w:pPr>
      <w:r>
        <w:t xml:space="preserve">                     Odbor za javna priznanja Gradskog vijeća Grada Metkovića pokreće postupak za predlaganje kandidata za dodjelu javnih priznanja Grada Metkovića koja se dodjeljuju prigodom</w:t>
      </w:r>
      <w:r w:rsidR="00B67E90">
        <w:t xml:space="preserve"> </w:t>
      </w:r>
      <w:r w:rsidRPr="000A4974">
        <w:t>blagdana</w:t>
      </w:r>
      <w:r w:rsidR="00B67E90">
        <w:t xml:space="preserve"> </w:t>
      </w:r>
      <w:r w:rsidRPr="002E5DFE">
        <w:rPr>
          <w:b/>
        </w:rPr>
        <w:t>Sv.</w:t>
      </w:r>
      <w:r w:rsidRPr="00A4401B">
        <w:rPr>
          <w:b/>
        </w:rPr>
        <w:t xml:space="preserve"> Ilije – Dan</w:t>
      </w:r>
      <w:r>
        <w:rPr>
          <w:b/>
        </w:rPr>
        <w:t xml:space="preserve">a </w:t>
      </w:r>
      <w:r w:rsidRPr="00A4401B">
        <w:rPr>
          <w:b/>
        </w:rPr>
        <w:t>Grada Metkovića</w:t>
      </w:r>
      <w:r w:rsidR="00B67E90">
        <w:rPr>
          <w:b/>
        </w:rPr>
        <w:t xml:space="preserve"> </w:t>
      </w:r>
      <w:r w:rsidRPr="000A4974">
        <w:rPr>
          <w:b/>
        </w:rPr>
        <w:t>20. srpnja 20</w:t>
      </w:r>
      <w:r>
        <w:rPr>
          <w:b/>
        </w:rPr>
        <w:t>2</w:t>
      </w:r>
      <w:r w:rsidR="008E2171">
        <w:rPr>
          <w:b/>
        </w:rPr>
        <w:t>6</w:t>
      </w:r>
      <w:r w:rsidRPr="000A4974">
        <w:rPr>
          <w:b/>
        </w:rPr>
        <w:t>. godine.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  <w:r>
        <w:t xml:space="preserve">                     Javna priznanja se mogu dodijeliti domaćim i stranim fizičkim i pravnim osobama, koje su svojim radom ili djelovanjem i demokratskim usmjerenjem pridonijele promicanju i ugledu Metkovića.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  <w:r>
        <w:t xml:space="preserve">                     Javna priznanja Grada Metkovića su: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Pr="00A4401B" w:rsidRDefault="00FF41DF" w:rsidP="00FF41DF">
      <w:pPr>
        <w:numPr>
          <w:ilvl w:val="0"/>
          <w:numId w:val="12"/>
        </w:numPr>
        <w:tabs>
          <w:tab w:val="left" w:pos="1260"/>
          <w:tab w:val="left" w:pos="1440"/>
          <w:tab w:val="left" w:pos="4500"/>
        </w:tabs>
        <w:jc w:val="both"/>
        <w:rPr>
          <w:b/>
        </w:rPr>
      </w:pPr>
      <w:r w:rsidRPr="00A4401B">
        <w:rPr>
          <w:b/>
        </w:rPr>
        <w:t>Proglašenje počasnim građaninom Grada Metkovića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  <w:r>
        <w:t xml:space="preserve">                     Počasnim građaninom Grada Metkovića može se proglasiti građanin Republike Hrvatske ili stranac koji je svojim djelovanjem i postupcima znatno pridonio promicanju, značaju i ugledu Metkovića, ostvarivanju i razvijanju međusobnih odnosa Metkovića i drugih gradova, naroda i država, razvoju demokracije, mira u svijetu i općem napretku čovječanstva.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Pr="00A4401B" w:rsidRDefault="00B67E90" w:rsidP="00FF41DF">
      <w:pPr>
        <w:tabs>
          <w:tab w:val="left" w:pos="1260"/>
          <w:tab w:val="left" w:pos="1440"/>
          <w:tab w:val="left" w:pos="4500"/>
        </w:tabs>
        <w:jc w:val="both"/>
        <w:rPr>
          <w:b/>
        </w:rPr>
      </w:pPr>
      <w:r>
        <w:rPr>
          <w:b/>
        </w:rPr>
        <w:t xml:space="preserve">                    </w:t>
      </w:r>
      <w:r w:rsidR="00FF41DF" w:rsidRPr="00A4401B">
        <w:rPr>
          <w:b/>
        </w:rPr>
        <w:t>II. Nagrade Grada Metkovića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  <w:r>
        <w:t xml:space="preserve">                     Nagrade Grada Metkovića dodjeljuju se za iznimna postignuća značajna za Grad Metković, za njegov sveukupni napredak i promicanje njegova ugleda u zemlji i svijetu i to: pojedincima, trgovačkim društvima, ustanovama, udrugama i drugim pravnim osobama.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  <w:r>
        <w:t xml:space="preserve">                     Nagrade Grada Metkovića dodjeljuju se u slijedećim područjima: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B67E90" w:rsidP="00B67E90">
      <w:pPr>
        <w:tabs>
          <w:tab w:val="left" w:pos="1260"/>
          <w:tab w:val="left" w:pos="1440"/>
          <w:tab w:val="left" w:pos="4500"/>
        </w:tabs>
        <w:jc w:val="both"/>
      </w:pPr>
      <w:r>
        <w:rPr>
          <w:b/>
        </w:rPr>
        <w:t xml:space="preserve">                     1. </w:t>
      </w:r>
      <w:r w:rsidR="00FF41DF" w:rsidRPr="00B67E90">
        <w:rPr>
          <w:b/>
        </w:rPr>
        <w:t>Nagrada za životno djelo</w:t>
      </w:r>
      <w:r w:rsidR="00FF41DF">
        <w:t xml:space="preserve"> – pojedincu u obliku povelje i novčane nagrade od</w:t>
      </w:r>
    </w:p>
    <w:p w:rsidR="00FF41DF" w:rsidRDefault="00B67E90" w:rsidP="00FF41DF">
      <w:pPr>
        <w:tabs>
          <w:tab w:val="left" w:pos="1260"/>
          <w:tab w:val="left" w:pos="1440"/>
          <w:tab w:val="left" w:pos="4500"/>
        </w:tabs>
        <w:jc w:val="both"/>
      </w:pPr>
      <w:r>
        <w:t xml:space="preserve">                         </w:t>
      </w:r>
      <w:r w:rsidR="00D7366C">
        <w:t>1.061,78 €</w:t>
      </w:r>
      <w:r w:rsidR="00FF41DF">
        <w:t>;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2. </w:t>
      </w:r>
      <w:r w:rsidRPr="00A4401B">
        <w:rPr>
          <w:b/>
        </w:rPr>
        <w:t>Nagrada «NARONA»</w:t>
      </w:r>
      <w:r>
        <w:t xml:space="preserve">  u području kulture, znanosti, umjetnosti, obrazovanja </w:t>
      </w:r>
    </w:p>
    <w:p w:rsidR="00FF41DF" w:rsidRDefault="00861660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</w:t>
      </w:r>
      <w:r w:rsidR="00FF41DF">
        <w:t xml:space="preserve"> i zaštite spomeničke baštine – pojedincu u obliku povelje i novčane nagrade</w:t>
      </w:r>
    </w:p>
    <w:p w:rsidR="00FF41DF" w:rsidRDefault="00FF41DF" w:rsidP="00D7366C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 od  </w:t>
      </w:r>
      <w:r w:rsidR="00D7366C">
        <w:t>530,89 €</w:t>
      </w:r>
      <w:r>
        <w:t>, a društvu, ustanovi, udruzi i drugoj pravnoj osobi u obliku povelje;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3. </w:t>
      </w:r>
      <w:r w:rsidRPr="00A4401B">
        <w:rPr>
          <w:b/>
        </w:rPr>
        <w:t>Nagrada «Sv. ILIJA»</w:t>
      </w:r>
      <w:r>
        <w:t xml:space="preserve">  u području komunalnih djelatnosti, graditeljstva, </w:t>
      </w:r>
      <w:proofErr w:type="spellStart"/>
      <w:r>
        <w:t>urba</w:t>
      </w:r>
      <w:proofErr w:type="spellEnd"/>
      <w:r>
        <w:t>-</w:t>
      </w:r>
    </w:p>
    <w:p w:rsidR="00FF41DF" w:rsidRDefault="00B67E90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</w:t>
      </w:r>
      <w:proofErr w:type="spellStart"/>
      <w:r w:rsidR="00FF41DF">
        <w:t>nizma</w:t>
      </w:r>
      <w:proofErr w:type="spellEnd"/>
      <w:r w:rsidR="00FF41DF">
        <w:t>, zdravstva, ekologije i turizma – pojedincu u obliku povelje i novčane</w:t>
      </w:r>
    </w:p>
    <w:p w:rsidR="00D7366C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nagrade od </w:t>
      </w:r>
      <w:bookmarkStart w:id="0" w:name="_Hlk134081353"/>
      <w:r w:rsidR="00D7366C">
        <w:t>530,89 €</w:t>
      </w:r>
      <w:bookmarkEnd w:id="0"/>
      <w:r>
        <w:t>, a društvu, ustanovi, udruzi i drugoj pravnoj</w:t>
      </w:r>
      <w:r w:rsidR="00B67E90">
        <w:t xml:space="preserve"> osobi u obliku</w:t>
      </w:r>
      <w:r>
        <w:t xml:space="preserve"> </w:t>
      </w:r>
    </w:p>
    <w:p w:rsidR="00FF41DF" w:rsidRDefault="00B67E90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</w:t>
      </w:r>
      <w:r w:rsidR="00FF41DF">
        <w:t xml:space="preserve"> povelje;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4. </w:t>
      </w:r>
      <w:r w:rsidRPr="00A4401B">
        <w:rPr>
          <w:b/>
        </w:rPr>
        <w:t>Nagrada «LANCARICA»</w:t>
      </w:r>
      <w:r>
        <w:t xml:space="preserve"> u području gospodarstva – pojedincu u obliku po-</w:t>
      </w:r>
    </w:p>
    <w:p w:rsidR="00B67E90" w:rsidRDefault="00B67E90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 </w:t>
      </w:r>
      <w:proofErr w:type="spellStart"/>
      <w:r w:rsidR="00FF41DF">
        <w:t>velje</w:t>
      </w:r>
      <w:proofErr w:type="spellEnd"/>
      <w:r w:rsidR="00FF41DF">
        <w:t xml:space="preserve"> i novčane nagrade od </w:t>
      </w:r>
      <w:r w:rsidR="00D7366C">
        <w:t>530,89 €</w:t>
      </w:r>
      <w:r w:rsidR="00FF41DF">
        <w:t xml:space="preserve">, a društvu, ustanovi, udruzi i </w:t>
      </w:r>
      <w:r>
        <w:t xml:space="preserve">drugoj pravnoj                           </w:t>
      </w:r>
    </w:p>
    <w:p w:rsidR="00FF41DF" w:rsidRDefault="00B67E90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 </w:t>
      </w:r>
      <w:r w:rsidR="00FF41DF">
        <w:t>osobi u obliku povelje;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5. </w:t>
      </w:r>
      <w:r w:rsidRPr="00A4401B">
        <w:rPr>
          <w:b/>
        </w:rPr>
        <w:t>Nagrada «ŽDRAL»</w:t>
      </w:r>
      <w:r>
        <w:t xml:space="preserve"> u području </w:t>
      </w:r>
      <w:r w:rsidR="004B5469">
        <w:t>s</w:t>
      </w:r>
      <w:r>
        <w:t>porta – pojedincu u obliku povelje i  nov</w:t>
      </w:r>
      <w:r w:rsidR="00AB10B8">
        <w:t>čane</w:t>
      </w:r>
    </w:p>
    <w:p w:rsidR="00D7366C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 nagrade od </w:t>
      </w:r>
      <w:r w:rsidR="00D7366C">
        <w:t>530,89 €</w:t>
      </w:r>
      <w:r>
        <w:t xml:space="preserve">, a društvu, ustanovi, udruzi i drugoj </w:t>
      </w:r>
      <w:r w:rsidR="00AB10B8">
        <w:t>pravnoj</w:t>
      </w:r>
      <w:r w:rsidR="00B67E90">
        <w:t xml:space="preserve"> osobi u obliku</w:t>
      </w:r>
    </w:p>
    <w:p w:rsidR="00FF41DF" w:rsidRDefault="00B67E90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    </w:t>
      </w:r>
      <w:r w:rsidR="00FF41DF">
        <w:t xml:space="preserve">povelje.  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Kandidate za dodjelu javnih priznanja Grada Metkovića mogu predlagati fizičke i pravne osobe i tijela Grada.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</w:pPr>
      <w:r>
        <w:t xml:space="preserve">                      Prijedlozi za dodjelu javnih priznanja uz opsežno obrazloženje, životopis i odgovarajuću dokumentaciju dostavljaju se na slijedeću adresu: Grad Metković, Gradsko vijeće, Odbor za javna priznanja, Stjepana Radića 1, Metković.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  <w:rPr>
          <w:b/>
        </w:rPr>
      </w:pP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  <w:rPr>
          <w:b/>
        </w:rPr>
      </w:pPr>
      <w:r>
        <w:t xml:space="preserve">                      Rok za predlaganje kandidata je </w:t>
      </w:r>
      <w:r w:rsidRPr="006A5B8C">
        <w:rPr>
          <w:b/>
        </w:rPr>
        <w:t xml:space="preserve">od </w:t>
      </w:r>
      <w:r w:rsidR="00A46D31">
        <w:rPr>
          <w:b/>
        </w:rPr>
        <w:t>11</w:t>
      </w:r>
      <w:r w:rsidR="00FB3143">
        <w:rPr>
          <w:b/>
        </w:rPr>
        <w:t xml:space="preserve">. </w:t>
      </w:r>
      <w:r w:rsidR="00CF323A">
        <w:rPr>
          <w:b/>
        </w:rPr>
        <w:t>s</w:t>
      </w:r>
      <w:r w:rsidR="008E2171">
        <w:rPr>
          <w:b/>
        </w:rPr>
        <w:t>vibnja</w:t>
      </w:r>
      <w:r w:rsidR="00CF323A">
        <w:rPr>
          <w:b/>
        </w:rPr>
        <w:t xml:space="preserve"> </w:t>
      </w:r>
      <w:r w:rsidRPr="006A5B8C">
        <w:rPr>
          <w:b/>
        </w:rPr>
        <w:t>do</w:t>
      </w:r>
      <w:r w:rsidR="00A46D31">
        <w:rPr>
          <w:b/>
        </w:rPr>
        <w:t xml:space="preserve"> 6</w:t>
      </w:r>
      <w:r w:rsidR="00C75024">
        <w:rPr>
          <w:b/>
        </w:rPr>
        <w:t>. lipnja</w:t>
      </w:r>
      <w:r w:rsidRPr="00EE45FD">
        <w:rPr>
          <w:b/>
        </w:rPr>
        <w:t xml:space="preserve"> 20</w:t>
      </w:r>
      <w:r>
        <w:rPr>
          <w:b/>
        </w:rPr>
        <w:t>2</w:t>
      </w:r>
      <w:r w:rsidR="008E2171">
        <w:rPr>
          <w:b/>
        </w:rPr>
        <w:t>6</w:t>
      </w:r>
      <w:r w:rsidRPr="00EE45FD">
        <w:rPr>
          <w:b/>
        </w:rPr>
        <w:t>.</w:t>
      </w:r>
      <w:r w:rsidRPr="00066A94">
        <w:rPr>
          <w:b/>
        </w:rPr>
        <w:t xml:space="preserve"> godine.</w:t>
      </w:r>
    </w:p>
    <w:p w:rsidR="00FF41DF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  <w:rPr>
          <w:b/>
        </w:rPr>
      </w:pPr>
    </w:p>
    <w:p w:rsidR="00FF41DF" w:rsidRPr="00A4401B" w:rsidRDefault="00FF41DF" w:rsidP="00FF41DF">
      <w:pPr>
        <w:tabs>
          <w:tab w:val="left" w:pos="1260"/>
          <w:tab w:val="left" w:pos="1440"/>
          <w:tab w:val="left" w:pos="1620"/>
          <w:tab w:val="left" w:pos="4500"/>
        </w:tabs>
        <w:jc w:val="both"/>
        <w:rPr>
          <w:b/>
        </w:rPr>
      </w:pPr>
    </w:p>
    <w:p w:rsidR="00FF41DF" w:rsidRDefault="00B67E90" w:rsidP="00FF41DF">
      <w:pPr>
        <w:tabs>
          <w:tab w:val="left" w:pos="1440"/>
          <w:tab w:val="left" w:pos="4500"/>
        </w:tabs>
        <w:jc w:val="both"/>
      </w:pPr>
      <w:r>
        <w:t xml:space="preserve">                                                                                        </w:t>
      </w:r>
      <w:r w:rsidR="00FF41DF" w:rsidRPr="009C0BD3">
        <w:t>PREDSJEDNIK ODBORA</w:t>
      </w:r>
    </w:p>
    <w:p w:rsidR="00D21688" w:rsidRPr="009C0BD3" w:rsidRDefault="00D21688" w:rsidP="00FF41DF">
      <w:pPr>
        <w:tabs>
          <w:tab w:val="left" w:pos="1440"/>
          <w:tab w:val="left" w:pos="4500"/>
        </w:tabs>
        <w:jc w:val="both"/>
      </w:pPr>
      <w:r>
        <w:t xml:space="preserve">                                                                                         Hrvoje Bebić,</w:t>
      </w:r>
      <w:proofErr w:type="spellStart"/>
      <w:r>
        <w:t>mag.oec</w:t>
      </w:r>
      <w:proofErr w:type="spellEnd"/>
      <w:r>
        <w:t>.,</w:t>
      </w:r>
      <w:proofErr w:type="spellStart"/>
      <w:r>
        <w:t>v.r</w:t>
      </w:r>
      <w:proofErr w:type="spellEnd"/>
      <w:r>
        <w:t>.</w:t>
      </w:r>
    </w:p>
    <w:p w:rsidR="00FF41DF" w:rsidRPr="009C0BD3" w:rsidRDefault="00B67E90" w:rsidP="00FF41DF">
      <w:pPr>
        <w:tabs>
          <w:tab w:val="left" w:pos="1440"/>
          <w:tab w:val="left" w:pos="4500"/>
        </w:tabs>
        <w:jc w:val="both"/>
      </w:pPr>
      <w:r>
        <w:t xml:space="preserve">                                                                                                           </w:t>
      </w:r>
    </w:p>
    <w:p w:rsidR="00FF41DF" w:rsidRDefault="00FF41DF" w:rsidP="00FF41DF">
      <w:pPr>
        <w:tabs>
          <w:tab w:val="left" w:pos="1260"/>
          <w:tab w:val="left" w:pos="1440"/>
          <w:tab w:val="left" w:pos="4500"/>
        </w:tabs>
        <w:jc w:val="both"/>
      </w:pPr>
    </w:p>
    <w:p w:rsidR="00EB751E" w:rsidRDefault="00EB751E" w:rsidP="00EB751E">
      <w:pPr>
        <w:spacing w:line="276" w:lineRule="auto"/>
        <w:rPr>
          <w:b/>
        </w:rPr>
      </w:pPr>
    </w:p>
    <w:sectPr w:rsidR="00EB751E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B5619"/>
    <w:multiLevelType w:val="hybridMultilevel"/>
    <w:tmpl w:val="C3B6993A"/>
    <w:lvl w:ilvl="0" w:tplc="6CA0D3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1">
    <w:nsid w:val="75143F53"/>
    <w:multiLevelType w:val="hybridMultilevel"/>
    <w:tmpl w:val="E49024FE"/>
    <w:lvl w:ilvl="0" w:tplc="073E333C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1778C4"/>
    <w:rsid w:val="0001560C"/>
    <w:rsid w:val="00032738"/>
    <w:rsid w:val="000337B8"/>
    <w:rsid w:val="00040366"/>
    <w:rsid w:val="00060CDB"/>
    <w:rsid w:val="000A48BA"/>
    <w:rsid w:val="000C4A07"/>
    <w:rsid w:val="000D006F"/>
    <w:rsid w:val="00153CBB"/>
    <w:rsid w:val="0016203C"/>
    <w:rsid w:val="001778C4"/>
    <w:rsid w:val="001B0AA6"/>
    <w:rsid w:val="001F7BD7"/>
    <w:rsid w:val="00201A10"/>
    <w:rsid w:val="00240FFD"/>
    <w:rsid w:val="002926F0"/>
    <w:rsid w:val="002C4034"/>
    <w:rsid w:val="002D2BD5"/>
    <w:rsid w:val="002D4304"/>
    <w:rsid w:val="002E2F3C"/>
    <w:rsid w:val="002E3128"/>
    <w:rsid w:val="002E554D"/>
    <w:rsid w:val="00324310"/>
    <w:rsid w:val="00336215"/>
    <w:rsid w:val="00346BCF"/>
    <w:rsid w:val="004243C4"/>
    <w:rsid w:val="00437DFC"/>
    <w:rsid w:val="00465DCC"/>
    <w:rsid w:val="0047586B"/>
    <w:rsid w:val="004B5469"/>
    <w:rsid w:val="004B7909"/>
    <w:rsid w:val="004D008D"/>
    <w:rsid w:val="004D2A54"/>
    <w:rsid w:val="004F1066"/>
    <w:rsid w:val="00533A01"/>
    <w:rsid w:val="0055693B"/>
    <w:rsid w:val="0061238A"/>
    <w:rsid w:val="006873BB"/>
    <w:rsid w:val="006B7C04"/>
    <w:rsid w:val="006D6E5E"/>
    <w:rsid w:val="006E0CC7"/>
    <w:rsid w:val="006E747D"/>
    <w:rsid w:val="006F0971"/>
    <w:rsid w:val="00712DD5"/>
    <w:rsid w:val="00740B55"/>
    <w:rsid w:val="0077430F"/>
    <w:rsid w:val="00777386"/>
    <w:rsid w:val="007D5334"/>
    <w:rsid w:val="00804F6A"/>
    <w:rsid w:val="00810A91"/>
    <w:rsid w:val="00837919"/>
    <w:rsid w:val="00861660"/>
    <w:rsid w:val="00893E57"/>
    <w:rsid w:val="0089674E"/>
    <w:rsid w:val="008E2171"/>
    <w:rsid w:val="008F0130"/>
    <w:rsid w:val="00907DFA"/>
    <w:rsid w:val="00914562"/>
    <w:rsid w:val="009224D4"/>
    <w:rsid w:val="00934A66"/>
    <w:rsid w:val="0094233E"/>
    <w:rsid w:val="00972E98"/>
    <w:rsid w:val="009F3AD5"/>
    <w:rsid w:val="00A14109"/>
    <w:rsid w:val="00A3240A"/>
    <w:rsid w:val="00A45B6E"/>
    <w:rsid w:val="00A46D31"/>
    <w:rsid w:val="00A62B11"/>
    <w:rsid w:val="00A7168B"/>
    <w:rsid w:val="00A864CC"/>
    <w:rsid w:val="00AA3399"/>
    <w:rsid w:val="00AA7CEF"/>
    <w:rsid w:val="00AB10B8"/>
    <w:rsid w:val="00AC592E"/>
    <w:rsid w:val="00B15EC4"/>
    <w:rsid w:val="00B352EC"/>
    <w:rsid w:val="00B3743D"/>
    <w:rsid w:val="00B444EA"/>
    <w:rsid w:val="00B44DEC"/>
    <w:rsid w:val="00B67E90"/>
    <w:rsid w:val="00B75E28"/>
    <w:rsid w:val="00B97617"/>
    <w:rsid w:val="00BA0E15"/>
    <w:rsid w:val="00BA509B"/>
    <w:rsid w:val="00BC209D"/>
    <w:rsid w:val="00C1500F"/>
    <w:rsid w:val="00C25A26"/>
    <w:rsid w:val="00C75024"/>
    <w:rsid w:val="00C808DA"/>
    <w:rsid w:val="00C84ACD"/>
    <w:rsid w:val="00C87AD6"/>
    <w:rsid w:val="00CC3315"/>
    <w:rsid w:val="00CD7A28"/>
    <w:rsid w:val="00CD7C3A"/>
    <w:rsid w:val="00CE1850"/>
    <w:rsid w:val="00CF323A"/>
    <w:rsid w:val="00D21688"/>
    <w:rsid w:val="00D23157"/>
    <w:rsid w:val="00D56AD9"/>
    <w:rsid w:val="00D7366C"/>
    <w:rsid w:val="00DA5004"/>
    <w:rsid w:val="00DD0FFD"/>
    <w:rsid w:val="00E40E4A"/>
    <w:rsid w:val="00E44EE1"/>
    <w:rsid w:val="00E727EA"/>
    <w:rsid w:val="00EB751E"/>
    <w:rsid w:val="00ED032C"/>
    <w:rsid w:val="00EE737C"/>
    <w:rsid w:val="00EF4B59"/>
    <w:rsid w:val="00F477A2"/>
    <w:rsid w:val="00F55DA5"/>
    <w:rsid w:val="00FB3143"/>
    <w:rsid w:val="00FF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32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24</cp:revision>
  <cp:lastPrinted>2025-06-11T09:42:00Z</cp:lastPrinted>
  <dcterms:created xsi:type="dcterms:W3CDTF">2020-05-05T05:44:00Z</dcterms:created>
  <dcterms:modified xsi:type="dcterms:W3CDTF">2026-05-08T08:58:00Z</dcterms:modified>
</cp:coreProperties>
</file>